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9BD87" w14:textId="77777777" w:rsidR="00A93F3E" w:rsidRDefault="00A93F3E" w:rsidP="00343992">
      <w:pPr>
        <w:jc w:val="center"/>
        <w:rPr>
          <w:b/>
          <w:bCs/>
          <w:sz w:val="24"/>
          <w:szCs w:val="24"/>
          <w:u w:val="single"/>
        </w:rPr>
      </w:pPr>
      <w:r>
        <w:rPr>
          <w:b/>
          <w:bCs/>
          <w:sz w:val="24"/>
          <w:szCs w:val="24"/>
          <w:u w:val="single"/>
        </w:rPr>
        <w:t xml:space="preserve">SHALOM </w:t>
      </w:r>
      <w:r w:rsidR="00343992" w:rsidRPr="00343992">
        <w:rPr>
          <w:b/>
          <w:bCs/>
          <w:sz w:val="24"/>
          <w:szCs w:val="24"/>
          <w:u w:val="single"/>
        </w:rPr>
        <w:t xml:space="preserve">NOAM PRIMARY SCHOOL </w:t>
      </w:r>
    </w:p>
    <w:p w14:paraId="14554B63" w14:textId="14A6A7A2" w:rsidR="00204E9E" w:rsidRDefault="00343992" w:rsidP="00343992">
      <w:pPr>
        <w:jc w:val="center"/>
        <w:rPr>
          <w:b/>
          <w:bCs/>
          <w:sz w:val="24"/>
          <w:szCs w:val="24"/>
          <w:u w:val="single"/>
        </w:rPr>
      </w:pPr>
      <w:r w:rsidRPr="00343992">
        <w:rPr>
          <w:b/>
          <w:bCs/>
          <w:sz w:val="24"/>
          <w:szCs w:val="24"/>
          <w:u w:val="single"/>
        </w:rPr>
        <w:t>SUBJECT DEVELOPMENT PLAN</w:t>
      </w:r>
    </w:p>
    <w:p w14:paraId="2739DE9F" w14:textId="77777777" w:rsidR="00343992" w:rsidRDefault="00343992" w:rsidP="00343992">
      <w:pPr>
        <w:jc w:val="center"/>
        <w:rPr>
          <w:b/>
          <w:bCs/>
          <w:sz w:val="24"/>
          <w:szCs w:val="24"/>
          <w:u w:val="single"/>
        </w:rPr>
      </w:pPr>
    </w:p>
    <w:tbl>
      <w:tblPr>
        <w:tblStyle w:val="TableGrid"/>
        <w:tblW w:w="0" w:type="auto"/>
        <w:tblLook w:val="04A0" w:firstRow="1" w:lastRow="0" w:firstColumn="1" w:lastColumn="0" w:noHBand="0" w:noVBand="1"/>
      </w:tblPr>
      <w:tblGrid>
        <w:gridCol w:w="3005"/>
        <w:gridCol w:w="3005"/>
        <w:gridCol w:w="3006"/>
      </w:tblGrid>
      <w:tr w:rsidR="00343992" w14:paraId="337E88AC" w14:textId="77777777" w:rsidTr="00343992">
        <w:tc>
          <w:tcPr>
            <w:tcW w:w="3005" w:type="dxa"/>
          </w:tcPr>
          <w:p w14:paraId="721E4270" w14:textId="77777777" w:rsidR="00343992" w:rsidRDefault="00343992" w:rsidP="00343992">
            <w:pPr>
              <w:rPr>
                <w:b/>
                <w:bCs/>
                <w:sz w:val="24"/>
                <w:szCs w:val="24"/>
                <w:u w:val="single"/>
              </w:rPr>
            </w:pPr>
            <w:r>
              <w:rPr>
                <w:b/>
                <w:bCs/>
                <w:sz w:val="24"/>
                <w:szCs w:val="24"/>
                <w:u w:val="single"/>
              </w:rPr>
              <w:t>Subject</w:t>
            </w:r>
          </w:p>
          <w:p w14:paraId="0DE7CA3C" w14:textId="38E9778B" w:rsidR="00343992" w:rsidRPr="005F273D" w:rsidRDefault="00B61836" w:rsidP="00343992">
            <w:pPr>
              <w:rPr>
                <w:sz w:val="24"/>
                <w:szCs w:val="24"/>
              </w:rPr>
            </w:pPr>
            <w:r>
              <w:rPr>
                <w:sz w:val="24"/>
                <w:szCs w:val="24"/>
              </w:rPr>
              <w:t>Maths</w:t>
            </w:r>
          </w:p>
          <w:p w14:paraId="104629E7" w14:textId="77777777" w:rsidR="00343992" w:rsidRDefault="00343992" w:rsidP="00343992">
            <w:pPr>
              <w:rPr>
                <w:b/>
                <w:bCs/>
                <w:sz w:val="24"/>
                <w:szCs w:val="24"/>
                <w:u w:val="single"/>
              </w:rPr>
            </w:pPr>
          </w:p>
        </w:tc>
        <w:tc>
          <w:tcPr>
            <w:tcW w:w="3005" w:type="dxa"/>
          </w:tcPr>
          <w:p w14:paraId="6EC24F0B" w14:textId="77777777" w:rsidR="00343992" w:rsidRDefault="00343992" w:rsidP="00343992">
            <w:pPr>
              <w:rPr>
                <w:b/>
                <w:bCs/>
                <w:sz w:val="24"/>
                <w:szCs w:val="24"/>
                <w:u w:val="single"/>
              </w:rPr>
            </w:pPr>
            <w:r>
              <w:rPr>
                <w:b/>
                <w:bCs/>
                <w:sz w:val="24"/>
                <w:szCs w:val="24"/>
                <w:u w:val="single"/>
              </w:rPr>
              <w:t>Leader</w:t>
            </w:r>
          </w:p>
          <w:p w14:paraId="2F5F47D1" w14:textId="190B470A" w:rsidR="005F273D" w:rsidRPr="005F273D" w:rsidRDefault="005F273D" w:rsidP="005F273D">
            <w:pPr>
              <w:rPr>
                <w:sz w:val="24"/>
                <w:szCs w:val="24"/>
              </w:rPr>
            </w:pPr>
            <w:r w:rsidRPr="005F273D">
              <w:rPr>
                <w:sz w:val="24"/>
                <w:szCs w:val="24"/>
              </w:rPr>
              <w:t xml:space="preserve">Mrs </w:t>
            </w:r>
            <w:r w:rsidR="00B61836">
              <w:rPr>
                <w:sz w:val="24"/>
                <w:szCs w:val="24"/>
              </w:rPr>
              <w:t>Stewart</w:t>
            </w:r>
          </w:p>
          <w:p w14:paraId="7552E946" w14:textId="77777777" w:rsidR="005F273D" w:rsidRDefault="005F273D" w:rsidP="00343992">
            <w:pPr>
              <w:rPr>
                <w:b/>
                <w:bCs/>
                <w:sz w:val="24"/>
                <w:szCs w:val="24"/>
                <w:u w:val="single"/>
              </w:rPr>
            </w:pPr>
          </w:p>
        </w:tc>
        <w:tc>
          <w:tcPr>
            <w:tcW w:w="3006" w:type="dxa"/>
          </w:tcPr>
          <w:p w14:paraId="08CC2628" w14:textId="77777777" w:rsidR="00343992" w:rsidRDefault="00343992" w:rsidP="00343992">
            <w:pPr>
              <w:rPr>
                <w:b/>
                <w:bCs/>
                <w:sz w:val="24"/>
                <w:szCs w:val="24"/>
                <w:u w:val="single"/>
              </w:rPr>
            </w:pPr>
            <w:r>
              <w:rPr>
                <w:b/>
                <w:bCs/>
                <w:sz w:val="24"/>
                <w:szCs w:val="24"/>
                <w:u w:val="single"/>
              </w:rPr>
              <w:t>Budget</w:t>
            </w:r>
          </w:p>
          <w:p w14:paraId="1AE08C99" w14:textId="5E3F661B" w:rsidR="005F273D" w:rsidRPr="005F273D" w:rsidRDefault="005F273D" w:rsidP="00343992">
            <w:pPr>
              <w:rPr>
                <w:sz w:val="24"/>
                <w:szCs w:val="24"/>
              </w:rPr>
            </w:pPr>
            <w:r w:rsidRPr="005F273D">
              <w:rPr>
                <w:sz w:val="24"/>
                <w:szCs w:val="24"/>
              </w:rPr>
              <w:t>£</w:t>
            </w:r>
            <w:r w:rsidR="00B61836">
              <w:rPr>
                <w:sz w:val="24"/>
                <w:szCs w:val="24"/>
              </w:rPr>
              <w:t>1000</w:t>
            </w:r>
          </w:p>
        </w:tc>
      </w:tr>
      <w:tr w:rsidR="00343992" w14:paraId="23ABD724" w14:textId="77777777" w:rsidTr="00D8249B">
        <w:tc>
          <w:tcPr>
            <w:tcW w:w="9016" w:type="dxa"/>
            <w:gridSpan w:val="3"/>
          </w:tcPr>
          <w:p w14:paraId="184E0614" w14:textId="77777777" w:rsidR="00343992" w:rsidRDefault="00343992" w:rsidP="00343992">
            <w:pPr>
              <w:rPr>
                <w:b/>
                <w:bCs/>
                <w:sz w:val="24"/>
                <w:szCs w:val="24"/>
                <w:u w:val="single"/>
              </w:rPr>
            </w:pPr>
            <w:r>
              <w:rPr>
                <w:b/>
                <w:bCs/>
                <w:sz w:val="24"/>
                <w:szCs w:val="24"/>
                <w:u w:val="single"/>
              </w:rPr>
              <w:t>AIM:</w:t>
            </w:r>
          </w:p>
          <w:p w14:paraId="044BEDB5" w14:textId="1FC0A582" w:rsidR="00343992" w:rsidRPr="00343992" w:rsidRDefault="00343992" w:rsidP="00343992">
            <w:pPr>
              <w:rPr>
                <w:sz w:val="24"/>
                <w:szCs w:val="24"/>
              </w:rPr>
            </w:pPr>
            <w:r w:rsidRPr="00AC571B">
              <w:rPr>
                <w:sz w:val="24"/>
                <w:szCs w:val="24"/>
              </w:rPr>
              <w:t xml:space="preserve">To promote </w:t>
            </w:r>
            <w:r w:rsidR="00373F5B" w:rsidRPr="00AC571B">
              <w:rPr>
                <w:sz w:val="24"/>
                <w:szCs w:val="24"/>
              </w:rPr>
              <w:t xml:space="preserve">a love and enjoyment of </w:t>
            </w:r>
            <w:r w:rsidR="009541D4" w:rsidRPr="00AC571B">
              <w:rPr>
                <w:sz w:val="24"/>
                <w:szCs w:val="24"/>
              </w:rPr>
              <w:t>maths</w:t>
            </w:r>
            <w:r w:rsidRPr="00AC571B">
              <w:rPr>
                <w:sz w:val="24"/>
                <w:szCs w:val="24"/>
              </w:rPr>
              <w:t xml:space="preserve"> across the school </w:t>
            </w:r>
            <w:r w:rsidR="00AC571B" w:rsidRPr="00AC571B">
              <w:rPr>
                <w:rFonts w:cs="Arial"/>
                <w:color w:val="4D4D4D"/>
                <w:sz w:val="24"/>
                <w:szCs w:val="24"/>
                <w:bdr w:val="none" w:sz="0" w:space="0" w:color="auto" w:frame="1"/>
              </w:rPr>
              <w:t>which is accessible to all and will maximise the development of every child’s ability and academic achievement</w:t>
            </w:r>
            <w:r w:rsidR="00AC571B" w:rsidRPr="006D20D4">
              <w:rPr>
                <w:rFonts w:ascii="Comic Sans MS" w:hAnsi="Comic Sans MS" w:cs="Arial"/>
                <w:color w:val="4D4D4D"/>
                <w:bdr w:val="none" w:sz="0" w:space="0" w:color="auto" w:frame="1"/>
              </w:rPr>
              <w:t>.</w:t>
            </w:r>
          </w:p>
          <w:p w14:paraId="6FEAF452" w14:textId="77777777" w:rsidR="00343992" w:rsidRDefault="00343992" w:rsidP="00343992">
            <w:pPr>
              <w:rPr>
                <w:b/>
                <w:bCs/>
                <w:sz w:val="24"/>
                <w:szCs w:val="24"/>
                <w:u w:val="single"/>
              </w:rPr>
            </w:pPr>
          </w:p>
        </w:tc>
      </w:tr>
      <w:tr w:rsidR="00343992" w14:paraId="6B2A8664" w14:textId="77777777" w:rsidTr="00343992">
        <w:tc>
          <w:tcPr>
            <w:tcW w:w="9016" w:type="dxa"/>
            <w:gridSpan w:val="3"/>
            <w:shd w:val="clear" w:color="auto" w:fill="00B050"/>
          </w:tcPr>
          <w:p w14:paraId="1269428B" w14:textId="77777777" w:rsidR="00343992" w:rsidRPr="00343992" w:rsidRDefault="00343992" w:rsidP="00343992">
            <w:pPr>
              <w:jc w:val="center"/>
              <w:rPr>
                <w:b/>
                <w:bCs/>
                <w:sz w:val="28"/>
                <w:szCs w:val="28"/>
                <w:u w:val="single"/>
              </w:rPr>
            </w:pPr>
            <w:r w:rsidRPr="00343992">
              <w:rPr>
                <w:b/>
                <w:bCs/>
                <w:sz w:val="28"/>
                <w:szCs w:val="28"/>
                <w:u w:val="single"/>
              </w:rPr>
              <w:t>Intent</w:t>
            </w:r>
          </w:p>
        </w:tc>
      </w:tr>
      <w:tr w:rsidR="00343992" w14:paraId="3260A94C" w14:textId="77777777" w:rsidTr="0008237F">
        <w:trPr>
          <w:trHeight w:val="1808"/>
        </w:trPr>
        <w:tc>
          <w:tcPr>
            <w:tcW w:w="9016" w:type="dxa"/>
            <w:gridSpan w:val="3"/>
          </w:tcPr>
          <w:p w14:paraId="156A5A31" w14:textId="77777777" w:rsidR="00AC571B" w:rsidRPr="00AC571B" w:rsidRDefault="00AC571B" w:rsidP="00AC571B">
            <w:pPr>
              <w:widowControl w:val="0"/>
              <w:autoSpaceDE w:val="0"/>
              <w:autoSpaceDN w:val="0"/>
              <w:adjustRightInd w:val="0"/>
              <w:rPr>
                <w:rFonts w:cs="NTFPreCursivefk"/>
                <w:color w:val="000000"/>
                <w:sz w:val="24"/>
                <w:szCs w:val="24"/>
                <w:lang w:val="en-US"/>
              </w:rPr>
            </w:pPr>
          </w:p>
          <w:p w14:paraId="4C61B58F" w14:textId="77777777" w:rsidR="00343992" w:rsidRDefault="00AC571B" w:rsidP="00AC571B">
            <w:pPr>
              <w:rPr>
                <w:sz w:val="24"/>
                <w:szCs w:val="24"/>
              </w:rPr>
            </w:pPr>
            <w:r>
              <w:rPr>
                <w:rFonts w:cs="NTFPreCursivefk"/>
                <w:color w:val="000000"/>
                <w:sz w:val="24"/>
                <w:szCs w:val="24"/>
                <w:lang w:val="en-US"/>
              </w:rPr>
              <w:t>A</w:t>
            </w:r>
            <w:r w:rsidRPr="00AC571B">
              <w:rPr>
                <w:rFonts w:cs="NTFPreCursivefk"/>
                <w:color w:val="000000"/>
                <w:sz w:val="24"/>
                <w:szCs w:val="24"/>
                <w:lang w:val="en-US"/>
              </w:rPr>
              <w:t xml:space="preserve">t </w:t>
            </w:r>
            <w:r>
              <w:rPr>
                <w:rFonts w:cs="NTFPreCursivefk"/>
                <w:color w:val="000000"/>
                <w:sz w:val="24"/>
                <w:szCs w:val="24"/>
                <w:lang w:val="en-US"/>
              </w:rPr>
              <w:t>Noam</w:t>
            </w:r>
            <w:r w:rsidRPr="00AC571B">
              <w:rPr>
                <w:rFonts w:cs="NTFPreCursivefk"/>
                <w:color w:val="000000"/>
                <w:sz w:val="24"/>
                <w:szCs w:val="24"/>
                <w:lang w:val="en-US"/>
              </w:rPr>
              <w:t xml:space="preserve">, </w:t>
            </w:r>
            <w:r>
              <w:rPr>
                <w:rFonts w:cs="NTFPreCursivefk"/>
                <w:color w:val="000000"/>
                <w:sz w:val="24"/>
                <w:szCs w:val="24"/>
                <w:lang w:val="en-US"/>
              </w:rPr>
              <w:t xml:space="preserve">in Mathematics, </w:t>
            </w:r>
            <w:r w:rsidRPr="00AC571B">
              <w:rPr>
                <w:rFonts w:cs="NTFPreCursivefk"/>
                <w:color w:val="000000"/>
                <w:sz w:val="24"/>
                <w:szCs w:val="24"/>
                <w:lang w:val="en-US"/>
              </w:rPr>
              <w:t xml:space="preserve">we intend to create confident problem solvers of the future who can collaborate within a team as well as work independently, and at length, on increasingly difficult mathematical tasks. Through a </w:t>
            </w:r>
            <w:proofErr w:type="spellStart"/>
            <w:r w:rsidRPr="00AC571B">
              <w:rPr>
                <w:rFonts w:cs="NTFPreCursivefk"/>
                <w:color w:val="000000"/>
                <w:sz w:val="24"/>
                <w:szCs w:val="24"/>
                <w:lang w:val="en-US"/>
              </w:rPr>
              <w:t>programme</w:t>
            </w:r>
            <w:proofErr w:type="spellEnd"/>
            <w:r w:rsidRPr="00AC571B">
              <w:rPr>
                <w:rFonts w:cs="NTFPreCursivefk"/>
                <w:color w:val="000000"/>
                <w:sz w:val="24"/>
                <w:szCs w:val="24"/>
                <w:lang w:val="en-US"/>
              </w:rPr>
              <w:t xml:space="preserve"> of mathematics, which follows the National Curriculum, acquiring fluency and having a rapid recall of mathematical facts, will </w:t>
            </w:r>
            <w:r>
              <w:rPr>
                <w:rFonts w:cs="NTFPreCursivefk"/>
                <w:color w:val="000000"/>
                <w:sz w:val="24"/>
                <w:szCs w:val="24"/>
                <w:lang w:val="en-US"/>
              </w:rPr>
              <w:t>ensure the children of Noam</w:t>
            </w:r>
            <w:r w:rsidRPr="00AC571B">
              <w:rPr>
                <w:rFonts w:cs="NTFPreCursivefk"/>
                <w:color w:val="000000"/>
                <w:sz w:val="24"/>
                <w:szCs w:val="24"/>
                <w:lang w:val="en-US"/>
              </w:rPr>
              <w:t xml:space="preserve">, make the many links and connections within the subject of </w:t>
            </w:r>
            <w:proofErr w:type="spellStart"/>
            <w:r w:rsidRPr="00AC571B">
              <w:rPr>
                <w:rFonts w:cs="NTFPreCursivefk"/>
                <w:color w:val="000000"/>
                <w:sz w:val="24"/>
                <w:szCs w:val="24"/>
                <w:lang w:val="en-US"/>
              </w:rPr>
              <w:t>maths</w:t>
            </w:r>
            <w:proofErr w:type="spellEnd"/>
            <w:r w:rsidRPr="00AC571B">
              <w:rPr>
                <w:rFonts w:cs="NTFPreCursivefk"/>
                <w:color w:val="000000"/>
                <w:sz w:val="24"/>
                <w:szCs w:val="24"/>
                <w:lang w:val="en-US"/>
              </w:rPr>
              <w:t xml:space="preserve">. Our learners will be challenged and encouraged to take risks and see failure as an opportunity to learn more. Being able to reason and question their </w:t>
            </w:r>
            <w:proofErr w:type="spellStart"/>
            <w:r w:rsidRPr="00AC571B">
              <w:rPr>
                <w:rFonts w:cs="NTFPreCursivefk"/>
                <w:color w:val="000000"/>
                <w:sz w:val="24"/>
                <w:szCs w:val="24"/>
                <w:lang w:val="en-US"/>
              </w:rPr>
              <w:t>maths</w:t>
            </w:r>
            <w:proofErr w:type="spellEnd"/>
            <w:r w:rsidRPr="00AC571B">
              <w:rPr>
                <w:rFonts w:cs="NTFPreCursivefk"/>
                <w:color w:val="000000"/>
                <w:sz w:val="24"/>
                <w:szCs w:val="24"/>
                <w:lang w:val="en-US"/>
              </w:rPr>
              <w:t xml:space="preserve"> is crucial to further development and forms part of all lessons</w:t>
            </w:r>
            <w:r>
              <w:rPr>
                <w:rFonts w:cs="NTFPreCursivefk"/>
                <w:color w:val="000000"/>
                <w:sz w:val="24"/>
                <w:szCs w:val="24"/>
                <w:lang w:val="en-US"/>
              </w:rPr>
              <w:t xml:space="preserve"> as well as </w:t>
            </w:r>
            <w:r w:rsidRPr="00474AE1">
              <w:rPr>
                <w:rFonts w:cstheme="minorHAnsi"/>
                <w:sz w:val="24"/>
                <w:szCs w:val="24"/>
              </w:rPr>
              <w:t>have an appreciation of the beauty and power of mathematics, and a sense of enjoyment and curiosity about the subject.</w:t>
            </w:r>
          </w:p>
          <w:p w14:paraId="1C2AD601" w14:textId="21942BD1" w:rsidR="00AC571B" w:rsidRPr="00AC571B" w:rsidRDefault="00AC571B" w:rsidP="00AC571B">
            <w:pPr>
              <w:rPr>
                <w:sz w:val="24"/>
                <w:szCs w:val="24"/>
              </w:rPr>
            </w:pPr>
          </w:p>
        </w:tc>
      </w:tr>
      <w:tr w:rsidR="00343992" w14:paraId="0E44E036" w14:textId="77777777" w:rsidTr="00343992">
        <w:trPr>
          <w:trHeight w:val="351"/>
        </w:trPr>
        <w:tc>
          <w:tcPr>
            <w:tcW w:w="9016" w:type="dxa"/>
            <w:gridSpan w:val="3"/>
            <w:shd w:val="clear" w:color="auto" w:fill="00B050"/>
          </w:tcPr>
          <w:p w14:paraId="414BA6A5" w14:textId="77777777" w:rsidR="00343992" w:rsidRPr="00343992" w:rsidRDefault="00343992" w:rsidP="00343992">
            <w:pPr>
              <w:jc w:val="center"/>
              <w:rPr>
                <w:b/>
                <w:bCs/>
                <w:sz w:val="28"/>
                <w:szCs w:val="28"/>
                <w:u w:val="single"/>
              </w:rPr>
            </w:pPr>
            <w:r w:rsidRPr="00343992">
              <w:rPr>
                <w:b/>
                <w:bCs/>
                <w:sz w:val="28"/>
                <w:szCs w:val="28"/>
                <w:u w:val="single"/>
              </w:rPr>
              <w:t>Implementation</w:t>
            </w:r>
          </w:p>
        </w:tc>
      </w:tr>
      <w:tr w:rsidR="00343992" w14:paraId="03C09A32" w14:textId="77777777" w:rsidTr="00343992">
        <w:trPr>
          <w:trHeight w:val="351"/>
        </w:trPr>
        <w:tc>
          <w:tcPr>
            <w:tcW w:w="9016" w:type="dxa"/>
            <w:gridSpan w:val="3"/>
          </w:tcPr>
          <w:p w14:paraId="461860A5" w14:textId="0CA5DC9F" w:rsidR="00AC571B" w:rsidRPr="00AC571B" w:rsidRDefault="00AC571B" w:rsidP="00AC571B">
            <w:pPr>
              <w:widowControl w:val="0"/>
              <w:autoSpaceDE w:val="0"/>
              <w:autoSpaceDN w:val="0"/>
              <w:adjustRightInd w:val="0"/>
              <w:rPr>
                <w:rFonts w:ascii="NTFPreCursivefk" w:hAnsi="NTFPreCursivefk" w:cs="NTFPreCursivefk"/>
                <w:color w:val="000000"/>
                <w:sz w:val="24"/>
                <w:szCs w:val="24"/>
                <w:lang w:val="en-US"/>
              </w:rPr>
            </w:pPr>
          </w:p>
          <w:p w14:paraId="30407F9F" w14:textId="7DE45714" w:rsidR="00AC571B" w:rsidRDefault="00AC571B" w:rsidP="00AC571B">
            <w:pPr>
              <w:widowControl w:val="0"/>
              <w:autoSpaceDE w:val="0"/>
              <w:autoSpaceDN w:val="0"/>
              <w:adjustRightInd w:val="0"/>
              <w:rPr>
                <w:rFonts w:cs="NTFPreCursivefk"/>
                <w:color w:val="000000"/>
                <w:sz w:val="24"/>
                <w:szCs w:val="24"/>
                <w:lang w:val="en-US"/>
              </w:rPr>
            </w:pPr>
            <w:r>
              <w:rPr>
                <w:rFonts w:cs="NTFPreCursivefk"/>
                <w:color w:val="000000"/>
                <w:sz w:val="24"/>
                <w:szCs w:val="24"/>
                <w:lang w:val="en-US"/>
              </w:rPr>
              <w:t xml:space="preserve">Noam is in the first year of the </w:t>
            </w:r>
            <w:proofErr w:type="gramStart"/>
            <w:r>
              <w:rPr>
                <w:rFonts w:cs="NTFPreCursivefk"/>
                <w:color w:val="000000"/>
                <w:sz w:val="24"/>
                <w:szCs w:val="24"/>
                <w:lang w:val="en-US"/>
              </w:rPr>
              <w:t>three year</w:t>
            </w:r>
            <w:proofErr w:type="gramEnd"/>
            <w:r>
              <w:rPr>
                <w:rFonts w:cs="NTFPreCursivefk"/>
                <w:color w:val="000000"/>
                <w:sz w:val="24"/>
                <w:szCs w:val="24"/>
                <w:lang w:val="en-US"/>
              </w:rPr>
              <w:t xml:space="preserve"> Mastery Mathematics Readiness Programme.  During this period of time, we will aim to introduce mastery </w:t>
            </w:r>
            <w:proofErr w:type="spellStart"/>
            <w:r>
              <w:rPr>
                <w:rFonts w:cs="NTFPreCursivefk"/>
                <w:color w:val="000000"/>
                <w:sz w:val="24"/>
                <w:szCs w:val="24"/>
                <w:lang w:val="en-US"/>
              </w:rPr>
              <w:t>maths</w:t>
            </w:r>
            <w:proofErr w:type="spellEnd"/>
            <w:r>
              <w:rPr>
                <w:rFonts w:cs="NTFPreCursivefk"/>
                <w:color w:val="000000"/>
                <w:sz w:val="24"/>
                <w:szCs w:val="24"/>
                <w:lang w:val="en-US"/>
              </w:rPr>
              <w:t xml:space="preserve"> into every class in Noam. </w:t>
            </w:r>
            <w:r w:rsidRPr="00AC571B">
              <w:rPr>
                <w:rFonts w:cs="NTFPreCursivefk"/>
                <w:color w:val="000000"/>
                <w:sz w:val="24"/>
                <w:szCs w:val="24"/>
                <w:lang w:val="en-US"/>
              </w:rPr>
              <w:t xml:space="preserve"> Each lesson </w:t>
            </w:r>
            <w:r>
              <w:rPr>
                <w:rFonts w:cs="NTFPreCursivefk"/>
                <w:color w:val="000000"/>
                <w:sz w:val="24"/>
                <w:szCs w:val="24"/>
                <w:lang w:val="en-US"/>
              </w:rPr>
              <w:t xml:space="preserve">is planned according to the needs of the class; this </w:t>
            </w:r>
            <w:r w:rsidRPr="00AC571B">
              <w:rPr>
                <w:rFonts w:cs="NTFPreCursivefk"/>
                <w:color w:val="000000"/>
                <w:sz w:val="24"/>
                <w:szCs w:val="24"/>
                <w:lang w:val="en-US"/>
              </w:rPr>
              <w:t xml:space="preserve">enables the children to think for themselves and support each other with their mathematical development. Teachers expect the children to be able to recall and recap learning from previous lessons and make connections across the subject. </w:t>
            </w:r>
            <w:r>
              <w:rPr>
                <w:rFonts w:cs="NTFPreCursivefk"/>
                <w:color w:val="000000"/>
                <w:sz w:val="24"/>
                <w:szCs w:val="24"/>
                <w:lang w:val="en-US"/>
              </w:rPr>
              <w:t xml:space="preserve"> </w:t>
            </w:r>
            <w:r w:rsidRPr="00AC571B">
              <w:rPr>
                <w:rFonts w:cs="NTFPreCursivefk"/>
                <w:color w:val="000000"/>
                <w:sz w:val="24"/>
                <w:szCs w:val="24"/>
                <w:lang w:val="en-US"/>
              </w:rPr>
              <w:t xml:space="preserve">Deciding what they already know and what information they are given is the perfect start to solving any problem. The children will be taught new skills and knowledge and be able to consolidate that over time. </w:t>
            </w:r>
            <w:r>
              <w:rPr>
                <w:rFonts w:cs="NTFPreCursivefk"/>
                <w:color w:val="000000"/>
                <w:sz w:val="24"/>
                <w:szCs w:val="24"/>
                <w:lang w:val="en-US"/>
              </w:rPr>
              <w:t xml:space="preserve"> </w:t>
            </w:r>
            <w:r w:rsidRPr="00AC571B">
              <w:rPr>
                <w:rFonts w:cs="NTFPreCursivefk"/>
                <w:color w:val="000000"/>
                <w:sz w:val="24"/>
                <w:szCs w:val="24"/>
                <w:lang w:val="en-US"/>
              </w:rPr>
              <w:t xml:space="preserve">Applying new skills and knowledge is crucial to the children’s understanding of mathematics alongside reasoning at the appropriate level. Mathematical learners should always be ready to ask themselves </w:t>
            </w:r>
            <w:proofErr w:type="gramStart"/>
            <w:r w:rsidRPr="00AC571B">
              <w:rPr>
                <w:rFonts w:cs="NTFPreCursivefk"/>
                <w:color w:val="000000"/>
                <w:sz w:val="24"/>
                <w:szCs w:val="24"/>
                <w:lang w:val="en-US"/>
              </w:rPr>
              <w:t>–‘</w:t>
            </w:r>
            <w:proofErr w:type="gramEnd"/>
            <w:r w:rsidRPr="00AC571B">
              <w:rPr>
                <w:rFonts w:cs="NTFPreCursivefk"/>
                <w:color w:val="000000"/>
                <w:sz w:val="24"/>
                <w:szCs w:val="24"/>
                <w:lang w:val="en-US"/>
              </w:rPr>
              <w:t xml:space="preserve">What if,,?’ and this forms a part of our lessons </w:t>
            </w:r>
            <w:r>
              <w:rPr>
                <w:rFonts w:cs="NTFPreCursivefk"/>
                <w:color w:val="000000"/>
                <w:sz w:val="24"/>
                <w:szCs w:val="24"/>
                <w:lang w:val="en-US"/>
              </w:rPr>
              <w:t>as investigations, particular</w:t>
            </w:r>
            <w:r w:rsidR="00893BAB">
              <w:rPr>
                <w:rFonts w:cs="NTFPreCursivefk"/>
                <w:color w:val="000000"/>
                <w:sz w:val="24"/>
                <w:szCs w:val="24"/>
                <w:lang w:val="en-US"/>
              </w:rPr>
              <w:t>l</w:t>
            </w:r>
            <w:r>
              <w:rPr>
                <w:rFonts w:cs="NTFPreCursivefk"/>
                <w:color w:val="000000"/>
                <w:sz w:val="24"/>
                <w:szCs w:val="24"/>
                <w:lang w:val="en-US"/>
              </w:rPr>
              <w:t xml:space="preserve">y for our more able learners to develop their mathematical skills.  </w:t>
            </w:r>
          </w:p>
          <w:p w14:paraId="3D80AE27" w14:textId="77777777" w:rsidR="00AC571B" w:rsidRPr="00AC571B" w:rsidRDefault="00AC571B" w:rsidP="00AC571B">
            <w:pPr>
              <w:rPr>
                <w:color w:val="000000" w:themeColor="text1"/>
                <w:sz w:val="24"/>
                <w:szCs w:val="24"/>
              </w:rPr>
            </w:pPr>
          </w:p>
          <w:p w14:paraId="3FAFBBF1" w14:textId="77777777" w:rsidR="00343992" w:rsidRDefault="00343992" w:rsidP="00343992">
            <w:r w:rsidRPr="00AC571B">
              <w:rPr>
                <w:b/>
                <w:bCs/>
                <w:sz w:val="24"/>
                <w:szCs w:val="24"/>
              </w:rPr>
              <w:t>Marking and Feedback</w:t>
            </w:r>
            <w:r w:rsidRPr="00AC571B">
              <w:rPr>
                <w:sz w:val="24"/>
                <w:szCs w:val="24"/>
              </w:rPr>
              <w:t>: Feedback and marking should be completed, where</w:t>
            </w:r>
            <w:r w:rsidRPr="00343992">
              <w:rPr>
                <w:sz w:val="24"/>
                <w:szCs w:val="24"/>
              </w:rPr>
              <w:t xml:space="preserve"> possible, within the lesson. All marking and feedback </w:t>
            </w:r>
            <w:proofErr w:type="gramStart"/>
            <w:r w:rsidRPr="00343992">
              <w:rPr>
                <w:sz w:val="24"/>
                <w:szCs w:val="24"/>
              </w:rPr>
              <w:t>is</w:t>
            </w:r>
            <w:proofErr w:type="gramEnd"/>
            <w:r w:rsidRPr="00343992">
              <w:rPr>
                <w:sz w:val="24"/>
                <w:szCs w:val="24"/>
              </w:rPr>
              <w:t xml:space="preserve"> given in line with our marking and feedback policy</w:t>
            </w:r>
            <w:r>
              <w:t>.</w:t>
            </w:r>
          </w:p>
          <w:p w14:paraId="3CE9FA83" w14:textId="77777777" w:rsidR="00343992" w:rsidRDefault="00343992" w:rsidP="00343992"/>
          <w:p w14:paraId="5E98D076" w14:textId="77777777" w:rsidR="00A93F3E" w:rsidRDefault="00A93F3E" w:rsidP="00343992"/>
          <w:p w14:paraId="45E09F14" w14:textId="77777777" w:rsidR="00A93F3E" w:rsidRDefault="00A93F3E" w:rsidP="00343992"/>
          <w:p w14:paraId="53C9E770" w14:textId="27821EB4" w:rsidR="00A93F3E" w:rsidRDefault="00A93F3E" w:rsidP="00343992">
            <w:bookmarkStart w:id="0" w:name="_GoBack"/>
            <w:bookmarkEnd w:id="0"/>
          </w:p>
        </w:tc>
      </w:tr>
      <w:tr w:rsidR="00343992" w14:paraId="77B53E64" w14:textId="77777777" w:rsidTr="005F273D">
        <w:trPr>
          <w:trHeight w:val="351"/>
        </w:trPr>
        <w:tc>
          <w:tcPr>
            <w:tcW w:w="9016" w:type="dxa"/>
            <w:gridSpan w:val="3"/>
            <w:shd w:val="clear" w:color="auto" w:fill="00B050"/>
          </w:tcPr>
          <w:p w14:paraId="0EE80FDD" w14:textId="77777777" w:rsidR="00343992" w:rsidRPr="005F273D" w:rsidRDefault="005F273D" w:rsidP="005F273D">
            <w:pPr>
              <w:jc w:val="center"/>
              <w:rPr>
                <w:rFonts w:cstheme="minorHAnsi"/>
                <w:b/>
                <w:bCs/>
                <w:sz w:val="28"/>
                <w:szCs w:val="28"/>
                <w:u w:val="single"/>
              </w:rPr>
            </w:pPr>
            <w:r w:rsidRPr="005F273D">
              <w:rPr>
                <w:rFonts w:cstheme="minorHAnsi"/>
                <w:b/>
                <w:bCs/>
                <w:sz w:val="28"/>
                <w:szCs w:val="28"/>
                <w:u w:val="single"/>
              </w:rPr>
              <w:lastRenderedPageBreak/>
              <w:t>Impact</w:t>
            </w:r>
          </w:p>
        </w:tc>
      </w:tr>
      <w:tr w:rsidR="005F273D" w14:paraId="02DE9D65" w14:textId="77777777" w:rsidTr="005F273D">
        <w:trPr>
          <w:trHeight w:val="351"/>
        </w:trPr>
        <w:tc>
          <w:tcPr>
            <w:tcW w:w="9016" w:type="dxa"/>
            <w:gridSpan w:val="3"/>
            <w:shd w:val="clear" w:color="auto" w:fill="FFFFFF" w:themeFill="background1"/>
          </w:tcPr>
          <w:p w14:paraId="63C2B12F" w14:textId="77777777" w:rsidR="00AC571B" w:rsidRDefault="00AC571B" w:rsidP="00AC571B">
            <w:pPr>
              <w:widowControl w:val="0"/>
              <w:autoSpaceDE w:val="0"/>
              <w:autoSpaceDN w:val="0"/>
              <w:adjustRightInd w:val="0"/>
              <w:rPr>
                <w:rFonts w:cs="NTFPreCursivefk"/>
                <w:color w:val="000000"/>
                <w:sz w:val="24"/>
                <w:szCs w:val="24"/>
                <w:lang w:val="en-US"/>
              </w:rPr>
            </w:pPr>
            <w:r w:rsidRPr="00AC571B">
              <w:rPr>
                <w:rFonts w:cs="NTFPreCursivefk"/>
                <w:color w:val="000000"/>
                <w:sz w:val="24"/>
                <w:szCs w:val="24"/>
                <w:lang w:val="en-US"/>
              </w:rPr>
              <w:t xml:space="preserve">Being confident with the manipulation of number; being confident to raise and answer questions; being able to reason thoroughly about their mathematical thoughts and being curious about this subject has a direct impact on their knowledge, skills and life opportunities. </w:t>
            </w:r>
          </w:p>
          <w:p w14:paraId="3F143A15" w14:textId="77777777" w:rsidR="00AC571B" w:rsidRPr="00AC571B" w:rsidRDefault="00AC571B" w:rsidP="00AC571B">
            <w:pPr>
              <w:widowControl w:val="0"/>
              <w:autoSpaceDE w:val="0"/>
              <w:autoSpaceDN w:val="0"/>
              <w:adjustRightInd w:val="0"/>
              <w:rPr>
                <w:rFonts w:cs="NTFPreCursivefk"/>
                <w:color w:val="000000"/>
                <w:sz w:val="24"/>
                <w:szCs w:val="24"/>
                <w:lang w:val="en-US"/>
              </w:rPr>
            </w:pPr>
          </w:p>
          <w:p w14:paraId="06050196" w14:textId="3144225E" w:rsidR="00AC571B" w:rsidRDefault="00AC571B" w:rsidP="00AC571B">
            <w:pPr>
              <w:rPr>
                <w:rFonts w:cs="NTFPreCursivefk"/>
                <w:color w:val="000000"/>
                <w:sz w:val="24"/>
                <w:szCs w:val="24"/>
                <w:lang w:val="en-US"/>
              </w:rPr>
            </w:pPr>
            <w:r w:rsidRPr="00AC571B">
              <w:rPr>
                <w:rFonts w:cs="NTFPreCursivefk"/>
                <w:color w:val="000000"/>
                <w:sz w:val="24"/>
                <w:szCs w:val="24"/>
                <w:lang w:val="en-US"/>
              </w:rPr>
              <w:t>Mathematics isn’t about just knowing your time</w:t>
            </w:r>
            <w:r w:rsidR="00676775">
              <w:rPr>
                <w:rFonts w:cs="NTFPreCursivefk"/>
                <w:color w:val="000000"/>
                <w:sz w:val="24"/>
                <w:szCs w:val="24"/>
                <w:lang w:val="en-US"/>
              </w:rPr>
              <w:t xml:space="preserve">s </w:t>
            </w:r>
            <w:r w:rsidRPr="00AC571B">
              <w:rPr>
                <w:rFonts w:cs="NTFPreCursivefk"/>
                <w:color w:val="000000"/>
                <w:sz w:val="24"/>
                <w:szCs w:val="24"/>
                <w:lang w:val="en-US"/>
              </w:rPr>
              <w:t xml:space="preserve">tables; it isn’t about just knowing how to add fractions or rotate a shape on a coordinate grid. </w:t>
            </w:r>
            <w:proofErr w:type="spellStart"/>
            <w:r w:rsidRPr="00AC571B">
              <w:rPr>
                <w:rFonts w:cs="NTFPreCursivefk"/>
                <w:color w:val="000000"/>
                <w:sz w:val="24"/>
                <w:szCs w:val="24"/>
                <w:lang w:val="en-US"/>
              </w:rPr>
              <w:t>Maths</w:t>
            </w:r>
            <w:proofErr w:type="spellEnd"/>
            <w:r w:rsidRPr="00AC571B">
              <w:rPr>
                <w:rFonts w:cs="NTFPreCursivefk"/>
                <w:color w:val="000000"/>
                <w:sz w:val="24"/>
                <w:szCs w:val="24"/>
                <w:lang w:val="en-US"/>
              </w:rPr>
              <w:t xml:space="preserve"> is about the world we live in and how we make sense of it and how in the future we develop people who can create and solve those problems that take us further into the 21st century</w:t>
            </w:r>
            <w:r>
              <w:rPr>
                <w:rFonts w:cs="NTFPreCursivefk"/>
                <w:color w:val="000000"/>
                <w:sz w:val="24"/>
                <w:szCs w:val="24"/>
                <w:lang w:val="en-US"/>
              </w:rPr>
              <w:t>.</w:t>
            </w:r>
          </w:p>
          <w:p w14:paraId="091A95B0" w14:textId="77777777" w:rsidR="00AC571B" w:rsidRDefault="00AC571B" w:rsidP="00AC571B">
            <w:pPr>
              <w:rPr>
                <w:rFonts w:cs="NTFPreCursivefk"/>
                <w:color w:val="000000"/>
                <w:sz w:val="24"/>
                <w:szCs w:val="24"/>
                <w:lang w:val="en-US"/>
              </w:rPr>
            </w:pPr>
          </w:p>
          <w:p w14:paraId="7F276980" w14:textId="1065B752" w:rsidR="005F273D" w:rsidRPr="005F273D" w:rsidRDefault="005F273D" w:rsidP="005F273D">
            <w:pPr>
              <w:rPr>
                <w:sz w:val="24"/>
                <w:szCs w:val="24"/>
              </w:rPr>
            </w:pPr>
            <w:r w:rsidRPr="005F273D">
              <w:rPr>
                <w:sz w:val="24"/>
                <w:szCs w:val="24"/>
              </w:rPr>
              <w:sym w:font="Symbol" w:char="F0B7"/>
            </w:r>
            <w:r w:rsidRPr="005F273D">
              <w:rPr>
                <w:sz w:val="24"/>
                <w:szCs w:val="24"/>
              </w:rPr>
              <w:t xml:space="preserve"> Pupils are inspired and will enjoy </w:t>
            </w:r>
            <w:r w:rsidR="00AC571B">
              <w:rPr>
                <w:sz w:val="24"/>
                <w:szCs w:val="24"/>
              </w:rPr>
              <w:t>Maths.</w:t>
            </w:r>
            <w:r w:rsidRPr="005F273D">
              <w:rPr>
                <w:sz w:val="24"/>
                <w:szCs w:val="24"/>
              </w:rPr>
              <w:t xml:space="preserve"> </w:t>
            </w:r>
          </w:p>
          <w:p w14:paraId="46BDAE4B" w14:textId="57BE2AF5" w:rsidR="005F273D" w:rsidRPr="005F273D" w:rsidRDefault="005F273D" w:rsidP="00AC571B">
            <w:pPr>
              <w:rPr>
                <w:sz w:val="24"/>
                <w:szCs w:val="24"/>
              </w:rPr>
            </w:pPr>
            <w:r w:rsidRPr="005F273D">
              <w:rPr>
                <w:sz w:val="24"/>
                <w:szCs w:val="24"/>
              </w:rPr>
              <w:sym w:font="Symbol" w:char="F0B7"/>
            </w:r>
            <w:r w:rsidRPr="005F273D">
              <w:rPr>
                <w:sz w:val="24"/>
                <w:szCs w:val="24"/>
              </w:rPr>
              <w:t xml:space="preserve"> Pupils of all abilities will be able to succeed in all </w:t>
            </w:r>
            <w:r w:rsidR="00AC571B">
              <w:rPr>
                <w:sz w:val="24"/>
                <w:szCs w:val="24"/>
              </w:rPr>
              <w:t>Maths</w:t>
            </w:r>
            <w:r w:rsidRPr="005F273D">
              <w:rPr>
                <w:sz w:val="24"/>
                <w:szCs w:val="24"/>
              </w:rPr>
              <w:t xml:space="preserve"> lessons because </w:t>
            </w:r>
            <w:r w:rsidR="00AC571B">
              <w:rPr>
                <w:sz w:val="24"/>
                <w:szCs w:val="24"/>
              </w:rPr>
              <w:t xml:space="preserve">work will be appropriately </w:t>
            </w:r>
            <w:r w:rsidRPr="005F273D">
              <w:rPr>
                <w:sz w:val="24"/>
                <w:szCs w:val="24"/>
              </w:rPr>
              <w:t xml:space="preserve">scaffolded </w:t>
            </w:r>
          </w:p>
          <w:p w14:paraId="1FF97D14" w14:textId="57DBE700" w:rsidR="00AC571B" w:rsidRPr="005F273D" w:rsidRDefault="005F273D" w:rsidP="005F273D">
            <w:pPr>
              <w:rPr>
                <w:sz w:val="24"/>
                <w:szCs w:val="24"/>
              </w:rPr>
            </w:pPr>
            <w:r w:rsidRPr="005F273D">
              <w:rPr>
                <w:sz w:val="24"/>
                <w:szCs w:val="24"/>
              </w:rPr>
              <w:sym w:font="Symbol" w:char="F0B7"/>
            </w:r>
            <w:r w:rsidRPr="005F273D">
              <w:rPr>
                <w:sz w:val="24"/>
                <w:szCs w:val="24"/>
              </w:rPr>
              <w:t xml:space="preserve"> Pupils will leave primary school being able to </w:t>
            </w:r>
            <w:r w:rsidR="00AC571B">
              <w:rPr>
                <w:sz w:val="24"/>
                <w:szCs w:val="24"/>
              </w:rPr>
              <w:t>access the Year 7 curriculum.</w:t>
            </w:r>
          </w:p>
          <w:p w14:paraId="6DBDA0BB" w14:textId="0F02B4D2" w:rsidR="005F273D" w:rsidRPr="005F273D" w:rsidRDefault="005F273D" w:rsidP="005F273D">
            <w:pPr>
              <w:rPr>
                <w:sz w:val="24"/>
                <w:szCs w:val="24"/>
              </w:rPr>
            </w:pPr>
            <w:r w:rsidRPr="005F273D">
              <w:rPr>
                <w:sz w:val="24"/>
                <w:szCs w:val="24"/>
              </w:rPr>
              <w:sym w:font="Symbol" w:char="F0B7"/>
            </w:r>
            <w:r w:rsidRPr="005F273D">
              <w:rPr>
                <w:sz w:val="24"/>
                <w:szCs w:val="24"/>
              </w:rPr>
              <w:t xml:space="preserve"> Parents and carers will have a good understanding of how they can support </w:t>
            </w:r>
            <w:r w:rsidR="00AC571B">
              <w:rPr>
                <w:sz w:val="24"/>
                <w:szCs w:val="24"/>
              </w:rPr>
              <w:t xml:space="preserve">Maths at </w:t>
            </w:r>
            <w:r w:rsidRPr="005F273D">
              <w:rPr>
                <w:sz w:val="24"/>
                <w:szCs w:val="24"/>
              </w:rPr>
              <w:t xml:space="preserve">home, and contribute regularly to homework </w:t>
            </w:r>
          </w:p>
          <w:p w14:paraId="1ECC2696" w14:textId="77777777" w:rsidR="005F273D" w:rsidRPr="005F273D" w:rsidRDefault="005F273D" w:rsidP="005F273D">
            <w:pPr>
              <w:rPr>
                <w:sz w:val="24"/>
                <w:szCs w:val="24"/>
              </w:rPr>
            </w:pPr>
            <w:r w:rsidRPr="005F273D">
              <w:rPr>
                <w:sz w:val="24"/>
                <w:szCs w:val="24"/>
              </w:rPr>
              <w:sym w:font="Symbol" w:char="F0B7"/>
            </w:r>
            <w:r w:rsidRPr="005F273D">
              <w:rPr>
                <w:sz w:val="24"/>
                <w:szCs w:val="24"/>
              </w:rPr>
              <w:t xml:space="preserve"> The % of pupils working at ARE within each year group will be at least in line with national averages.</w:t>
            </w:r>
          </w:p>
          <w:p w14:paraId="18F11DB0" w14:textId="77777777" w:rsidR="005F273D" w:rsidRPr="005F273D" w:rsidRDefault="005F273D" w:rsidP="005F273D">
            <w:pPr>
              <w:rPr>
                <w:sz w:val="24"/>
                <w:szCs w:val="24"/>
              </w:rPr>
            </w:pPr>
            <w:r w:rsidRPr="005F273D">
              <w:rPr>
                <w:sz w:val="24"/>
                <w:szCs w:val="24"/>
              </w:rPr>
              <w:t xml:space="preserve"> </w:t>
            </w:r>
            <w:r w:rsidRPr="005F273D">
              <w:rPr>
                <w:sz w:val="24"/>
                <w:szCs w:val="24"/>
              </w:rPr>
              <w:sym w:font="Symbol" w:char="F0B7"/>
            </w:r>
            <w:r w:rsidRPr="005F273D">
              <w:rPr>
                <w:sz w:val="24"/>
                <w:szCs w:val="24"/>
              </w:rPr>
              <w:t xml:space="preserve"> The % of pupils working at Greater Depth within each year group will be at least in line with national averages </w:t>
            </w:r>
          </w:p>
          <w:p w14:paraId="750CB091" w14:textId="77777777" w:rsidR="005F273D" w:rsidRPr="005F273D" w:rsidRDefault="005F273D" w:rsidP="005F273D">
            <w:pPr>
              <w:rPr>
                <w:rFonts w:cstheme="minorHAnsi"/>
                <w:sz w:val="28"/>
                <w:szCs w:val="28"/>
              </w:rPr>
            </w:pPr>
          </w:p>
        </w:tc>
      </w:tr>
    </w:tbl>
    <w:p w14:paraId="3148E2C4" w14:textId="77777777" w:rsidR="00343992" w:rsidRPr="00343992" w:rsidRDefault="00343992" w:rsidP="00343992">
      <w:pPr>
        <w:jc w:val="center"/>
        <w:rPr>
          <w:b/>
          <w:bCs/>
          <w:sz w:val="24"/>
          <w:szCs w:val="24"/>
          <w:u w:val="single"/>
        </w:rPr>
      </w:pPr>
    </w:p>
    <w:sectPr w:rsidR="00343992" w:rsidRPr="00343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fk">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92"/>
    <w:rsid w:val="000D0BB3"/>
    <w:rsid w:val="00204E9E"/>
    <w:rsid w:val="00343992"/>
    <w:rsid w:val="00373F5B"/>
    <w:rsid w:val="0039306A"/>
    <w:rsid w:val="005C0A7A"/>
    <w:rsid w:val="005F273D"/>
    <w:rsid w:val="00676775"/>
    <w:rsid w:val="00683EEF"/>
    <w:rsid w:val="00893BAB"/>
    <w:rsid w:val="008B7B6C"/>
    <w:rsid w:val="009541D4"/>
    <w:rsid w:val="00A37C4A"/>
    <w:rsid w:val="00A93F3E"/>
    <w:rsid w:val="00AC571B"/>
    <w:rsid w:val="00B61836"/>
    <w:rsid w:val="00F87AB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07DC3"/>
  <w15:docId w15:val="{42B76B65-059E-4C25-81AA-49A812F4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36"/>
    <w:rPr>
      <w:rFonts w:ascii="Segoe UI" w:hAnsi="Segoe UI" w:cs="Segoe UI"/>
      <w:sz w:val="18"/>
      <w:szCs w:val="18"/>
    </w:rPr>
  </w:style>
  <w:style w:type="paragraph" w:customStyle="1" w:styleId="Default">
    <w:name w:val="Default"/>
    <w:rsid w:val="005C0A7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5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3926">
      <w:bodyDiv w:val="1"/>
      <w:marLeft w:val="0"/>
      <w:marRight w:val="0"/>
      <w:marTop w:val="0"/>
      <w:marBottom w:val="0"/>
      <w:divBdr>
        <w:top w:val="none" w:sz="0" w:space="0" w:color="auto"/>
        <w:left w:val="none" w:sz="0" w:space="0" w:color="auto"/>
        <w:bottom w:val="none" w:sz="0" w:space="0" w:color="auto"/>
        <w:right w:val="none" w:sz="0" w:space="0" w:color="auto"/>
      </w:divBdr>
    </w:div>
    <w:div w:id="227958303">
      <w:bodyDiv w:val="1"/>
      <w:marLeft w:val="0"/>
      <w:marRight w:val="0"/>
      <w:marTop w:val="0"/>
      <w:marBottom w:val="0"/>
      <w:divBdr>
        <w:top w:val="none" w:sz="0" w:space="0" w:color="auto"/>
        <w:left w:val="none" w:sz="0" w:space="0" w:color="auto"/>
        <w:bottom w:val="none" w:sz="0" w:space="0" w:color="auto"/>
        <w:right w:val="none" w:sz="0" w:space="0" w:color="auto"/>
      </w:divBdr>
    </w:div>
    <w:div w:id="633171803">
      <w:bodyDiv w:val="1"/>
      <w:marLeft w:val="0"/>
      <w:marRight w:val="0"/>
      <w:marTop w:val="0"/>
      <w:marBottom w:val="0"/>
      <w:divBdr>
        <w:top w:val="none" w:sz="0" w:space="0" w:color="auto"/>
        <w:left w:val="none" w:sz="0" w:space="0" w:color="auto"/>
        <w:bottom w:val="none" w:sz="0" w:space="0" w:color="auto"/>
        <w:right w:val="none" w:sz="0" w:space="0" w:color="auto"/>
      </w:divBdr>
    </w:div>
    <w:div w:id="1378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AAB692BDEB241B70D7F3527B6AA0F" ma:contentTypeVersion="13" ma:contentTypeDescription="Create a new document." ma:contentTypeScope="" ma:versionID="05e3a7b20f99faf0ddd9099d60d1dc96">
  <xsd:schema xmlns:xsd="http://www.w3.org/2001/XMLSchema" xmlns:xs="http://www.w3.org/2001/XMLSchema" xmlns:p="http://schemas.microsoft.com/office/2006/metadata/properties" xmlns:ns3="4e7c9ed0-f72a-4a67-b7eb-bc4d9dbf8c1b" xmlns:ns4="d3726147-9095-4a76-bfa8-4e0537b29903" targetNamespace="http://schemas.microsoft.com/office/2006/metadata/properties" ma:root="true" ma:fieldsID="f46751fe71268d7caccc74ed7c69aac5" ns3:_="" ns4:_="">
    <xsd:import namespace="4e7c9ed0-f72a-4a67-b7eb-bc4d9dbf8c1b"/>
    <xsd:import namespace="d3726147-9095-4a76-bfa8-4e0537b2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c9ed0-f72a-4a67-b7eb-bc4d9dbf8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26147-9095-4a76-bfa8-4e0537b299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77BBB-0823-410F-8210-B33F1E4789B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7c9ed0-f72a-4a67-b7eb-bc4d9dbf8c1b"/>
    <ds:schemaRef ds:uri="d3726147-9095-4a76-bfa8-4e0537b2990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EC46C11-2D68-498D-8F4B-DD1A1EB5AC76}">
  <ds:schemaRefs>
    <ds:schemaRef ds:uri="http://schemas.microsoft.com/sharepoint/v3/contenttype/forms"/>
  </ds:schemaRefs>
</ds:datastoreItem>
</file>

<file path=customXml/itemProps3.xml><?xml version="1.0" encoding="utf-8"?>
<ds:datastoreItem xmlns:ds="http://schemas.openxmlformats.org/officeDocument/2006/customXml" ds:itemID="{1FD72B0A-2867-4D6C-91D3-B7353A7A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c9ed0-f72a-4a67-b7eb-bc4d9dbf8c1b"/>
    <ds:schemaRef ds:uri="d3726147-9095-4a76-bfa8-4e0537b2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Aremband</dc:creator>
  <cp:keywords/>
  <dc:description/>
  <cp:lastModifiedBy>Marilyn Gerson</cp:lastModifiedBy>
  <cp:revision>2</cp:revision>
  <dcterms:created xsi:type="dcterms:W3CDTF">2021-06-17T14:40:00Z</dcterms:created>
  <dcterms:modified xsi:type="dcterms:W3CDTF">2021-06-17T14:40:00Z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0x01010057EAAB692BDEB241B70D7F3527B6AA0F</vt:lpwstr>
  </property>
</Properties>
</file>